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B99" w:rsidRDefault="009D5B99" w:rsidP="009D5B9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bookmarkStart w:id="0" w:name="_GoBack"/>
      <w:bookmarkEnd w:id="0"/>
    </w:p>
    <w:p w:rsidR="00D21865" w:rsidRPr="00906337" w:rsidRDefault="00D21865" w:rsidP="009D5B99">
      <w:pPr>
        <w:spacing w:after="0" w:line="240" w:lineRule="auto"/>
        <w:jc w:val="center"/>
        <w:rPr>
          <w:rFonts w:cs="Calibri"/>
          <w:b/>
          <w:sz w:val="28"/>
          <w:szCs w:val="26"/>
        </w:rPr>
      </w:pPr>
      <w:r w:rsidRPr="00906337">
        <w:rPr>
          <w:rFonts w:cs="Calibri"/>
          <w:b/>
          <w:sz w:val="28"/>
          <w:szCs w:val="26"/>
        </w:rPr>
        <w:t xml:space="preserve">BREXIT AND THE BORDER: </w:t>
      </w:r>
    </w:p>
    <w:p w:rsidR="00D21865" w:rsidRPr="00906337" w:rsidRDefault="00D21865" w:rsidP="009D5B99">
      <w:pPr>
        <w:spacing w:after="0" w:line="240" w:lineRule="auto"/>
        <w:jc w:val="center"/>
        <w:rPr>
          <w:rFonts w:cs="Calibri"/>
          <w:b/>
          <w:sz w:val="28"/>
          <w:szCs w:val="26"/>
        </w:rPr>
      </w:pPr>
      <w:r w:rsidRPr="00906337">
        <w:rPr>
          <w:rFonts w:cs="Calibri"/>
          <w:b/>
          <w:sz w:val="28"/>
          <w:szCs w:val="26"/>
        </w:rPr>
        <w:t>Enhancing policymakers' understanding of the implications of Brexit for economic development and government in the North of England and the South of Scotland</w:t>
      </w:r>
    </w:p>
    <w:p w:rsidR="009D5B99" w:rsidRPr="009D5B99" w:rsidRDefault="009D5B99" w:rsidP="009D5B9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:rsidR="00D21865" w:rsidRPr="00906337" w:rsidRDefault="00D21865" w:rsidP="00D21865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906337">
        <w:rPr>
          <w:rFonts w:cs="Calibri"/>
          <w:b/>
          <w:sz w:val="24"/>
          <w:szCs w:val="24"/>
        </w:rPr>
        <w:t>EF building, School of Social Sciences, Heriot-Watt University, Edinburgh EH14 4AS</w:t>
      </w:r>
    </w:p>
    <w:p w:rsidR="00D21865" w:rsidRPr="00906337" w:rsidRDefault="00D21865" w:rsidP="00D21865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906337">
        <w:rPr>
          <w:rFonts w:cs="Calibri"/>
          <w:b/>
          <w:sz w:val="24"/>
          <w:szCs w:val="24"/>
        </w:rPr>
        <w:t>Thursday 18</w:t>
      </w:r>
      <w:r w:rsidRPr="00906337">
        <w:rPr>
          <w:rFonts w:cs="Calibri"/>
          <w:b/>
          <w:sz w:val="24"/>
          <w:szCs w:val="24"/>
          <w:vertAlign w:val="superscript"/>
        </w:rPr>
        <w:t>th</w:t>
      </w:r>
      <w:r w:rsidRPr="00906337">
        <w:rPr>
          <w:rFonts w:cs="Calibri"/>
          <w:b/>
          <w:sz w:val="24"/>
          <w:szCs w:val="24"/>
        </w:rPr>
        <w:t xml:space="preserve"> May 2017</w:t>
      </w:r>
    </w:p>
    <w:p w:rsidR="009D5B99" w:rsidRPr="00D21865" w:rsidRDefault="009D5B99" w:rsidP="00906337">
      <w:pPr>
        <w:spacing w:after="0" w:line="240" w:lineRule="auto"/>
        <w:jc w:val="center"/>
        <w:rPr>
          <w:rFonts w:cs="Calibri"/>
          <w:sz w:val="26"/>
          <w:szCs w:val="26"/>
        </w:rPr>
      </w:pPr>
    </w:p>
    <w:p w:rsidR="00FA5850" w:rsidRPr="00906337" w:rsidRDefault="00CD4755" w:rsidP="00906337">
      <w:pPr>
        <w:spacing w:after="0" w:line="264" w:lineRule="auto"/>
        <w:jc w:val="both"/>
        <w:rPr>
          <w:rFonts w:eastAsia="Calibri" w:cstheme="minorHAnsi"/>
          <w:sz w:val="21"/>
          <w:szCs w:val="21"/>
        </w:rPr>
      </w:pPr>
      <w:r w:rsidRPr="00906337">
        <w:rPr>
          <w:rFonts w:eastAsia="Calibri" w:cstheme="minorHAnsi"/>
          <w:sz w:val="21"/>
          <w:szCs w:val="21"/>
        </w:rPr>
        <w:t>It is widely recognised that t</w:t>
      </w:r>
      <w:r w:rsidR="001D6AF7" w:rsidRPr="00906337">
        <w:rPr>
          <w:rFonts w:eastAsia="Calibri" w:cstheme="minorHAnsi"/>
          <w:sz w:val="21"/>
          <w:szCs w:val="21"/>
        </w:rPr>
        <w:t>he implications of the decision taken on 23</w:t>
      </w:r>
      <w:r w:rsidR="001D6AF7" w:rsidRPr="00906337">
        <w:rPr>
          <w:rFonts w:eastAsia="Calibri" w:cstheme="minorHAnsi"/>
          <w:sz w:val="21"/>
          <w:szCs w:val="21"/>
          <w:vertAlign w:val="superscript"/>
        </w:rPr>
        <w:t>rd</w:t>
      </w:r>
      <w:r w:rsidR="001D6AF7" w:rsidRPr="00906337">
        <w:rPr>
          <w:rFonts w:eastAsia="Calibri" w:cstheme="minorHAnsi"/>
          <w:sz w:val="21"/>
          <w:szCs w:val="21"/>
        </w:rPr>
        <w:t xml:space="preserve"> June 2016 by the UK to leave the European Union will be profound. </w:t>
      </w:r>
      <w:r w:rsidRPr="00906337">
        <w:rPr>
          <w:rFonts w:eastAsia="Calibri" w:cstheme="minorHAnsi"/>
          <w:sz w:val="21"/>
          <w:szCs w:val="21"/>
        </w:rPr>
        <w:t xml:space="preserve"> </w:t>
      </w:r>
      <w:r w:rsidR="001D6AF7" w:rsidRPr="00906337">
        <w:rPr>
          <w:rFonts w:eastAsia="Calibri" w:cstheme="minorHAnsi"/>
          <w:sz w:val="21"/>
          <w:szCs w:val="21"/>
        </w:rPr>
        <w:t xml:space="preserve">Whilst discussion </w:t>
      </w:r>
      <w:r w:rsidR="00D21865" w:rsidRPr="00906337">
        <w:rPr>
          <w:rFonts w:eastAsia="Calibri" w:cstheme="minorHAnsi"/>
          <w:sz w:val="21"/>
          <w:szCs w:val="21"/>
        </w:rPr>
        <w:t xml:space="preserve">and speculation </w:t>
      </w:r>
      <w:r w:rsidR="001D6AF7" w:rsidRPr="00906337">
        <w:rPr>
          <w:rFonts w:eastAsia="Calibri" w:cstheme="minorHAnsi"/>
          <w:sz w:val="21"/>
          <w:szCs w:val="21"/>
        </w:rPr>
        <w:t>of the consequences for the UK as a wh</w:t>
      </w:r>
      <w:r w:rsidRPr="00906337">
        <w:rPr>
          <w:rFonts w:eastAsia="Calibri" w:cstheme="minorHAnsi"/>
          <w:sz w:val="21"/>
          <w:szCs w:val="21"/>
        </w:rPr>
        <w:t xml:space="preserve">ole </w:t>
      </w:r>
      <w:r w:rsidR="00D21865" w:rsidRPr="00906337">
        <w:rPr>
          <w:rFonts w:eastAsia="Calibri" w:cstheme="minorHAnsi"/>
          <w:sz w:val="21"/>
          <w:szCs w:val="21"/>
        </w:rPr>
        <w:t xml:space="preserve">and for Scotland </w:t>
      </w:r>
      <w:r w:rsidRPr="00906337">
        <w:rPr>
          <w:rFonts w:eastAsia="Calibri" w:cstheme="minorHAnsi"/>
          <w:sz w:val="21"/>
          <w:szCs w:val="21"/>
        </w:rPr>
        <w:t>have been extensive</w:t>
      </w:r>
      <w:r w:rsidR="001D6AF7" w:rsidRPr="00906337">
        <w:rPr>
          <w:rFonts w:eastAsia="Calibri" w:cstheme="minorHAnsi"/>
          <w:sz w:val="21"/>
          <w:szCs w:val="21"/>
        </w:rPr>
        <w:t>, there has been little debate on the implications at a regional</w:t>
      </w:r>
      <w:r w:rsidRPr="00906337">
        <w:rPr>
          <w:rFonts w:eastAsia="Calibri" w:cstheme="minorHAnsi"/>
          <w:sz w:val="21"/>
          <w:szCs w:val="21"/>
        </w:rPr>
        <w:t xml:space="preserve"> and local</w:t>
      </w:r>
      <w:r w:rsidR="001D6AF7" w:rsidRPr="00906337">
        <w:rPr>
          <w:rFonts w:eastAsia="Calibri" w:cstheme="minorHAnsi"/>
          <w:sz w:val="21"/>
          <w:szCs w:val="21"/>
        </w:rPr>
        <w:t xml:space="preserve"> level</w:t>
      </w:r>
      <w:r w:rsidR="00410ED8" w:rsidRPr="00906337">
        <w:rPr>
          <w:rFonts w:eastAsia="Calibri" w:cstheme="minorHAnsi"/>
          <w:sz w:val="21"/>
          <w:szCs w:val="21"/>
        </w:rPr>
        <w:t>, especially within England</w:t>
      </w:r>
      <w:r w:rsidR="001D6AF7" w:rsidRPr="00906337">
        <w:rPr>
          <w:rFonts w:eastAsia="Calibri" w:cstheme="minorHAnsi"/>
          <w:sz w:val="21"/>
          <w:szCs w:val="21"/>
        </w:rPr>
        <w:t xml:space="preserve">. </w:t>
      </w:r>
      <w:r w:rsidRPr="00906337">
        <w:rPr>
          <w:rFonts w:eastAsia="Calibri" w:cstheme="minorHAnsi"/>
          <w:sz w:val="21"/>
          <w:szCs w:val="21"/>
        </w:rPr>
        <w:t xml:space="preserve"> </w:t>
      </w:r>
      <w:r w:rsidR="00410ED8" w:rsidRPr="00906337">
        <w:rPr>
          <w:rFonts w:eastAsia="Calibri" w:cstheme="minorHAnsi"/>
          <w:sz w:val="21"/>
          <w:szCs w:val="21"/>
        </w:rPr>
        <w:t xml:space="preserve">The announcement of a second Scottish independence referendum for late 2018 or early 2019 confirms the significance of these developments and their ongoing ramifications. </w:t>
      </w:r>
    </w:p>
    <w:p w:rsidR="00B44BC9" w:rsidRPr="00906337" w:rsidRDefault="00B45A83" w:rsidP="00906337">
      <w:pPr>
        <w:spacing w:after="0" w:line="264" w:lineRule="auto"/>
        <w:jc w:val="both"/>
        <w:rPr>
          <w:rFonts w:eastAsia="Calibri" w:cstheme="minorHAnsi"/>
          <w:sz w:val="21"/>
          <w:szCs w:val="21"/>
        </w:rPr>
      </w:pPr>
      <w:r w:rsidRPr="00906337">
        <w:rPr>
          <w:rFonts w:eastAsia="Calibri" w:cstheme="minorHAnsi"/>
          <w:sz w:val="21"/>
          <w:szCs w:val="21"/>
        </w:rPr>
        <w:t>T</w:t>
      </w:r>
      <w:r w:rsidR="001D6AF7" w:rsidRPr="00906337">
        <w:rPr>
          <w:rFonts w:eastAsia="Calibri" w:cstheme="minorHAnsi"/>
          <w:sz w:val="21"/>
          <w:szCs w:val="21"/>
        </w:rPr>
        <w:t>he</w:t>
      </w:r>
      <w:r w:rsidR="003167C0" w:rsidRPr="00906337">
        <w:rPr>
          <w:rFonts w:eastAsia="Calibri" w:cstheme="minorHAnsi"/>
          <w:sz w:val="21"/>
          <w:szCs w:val="21"/>
        </w:rPr>
        <w:t xml:space="preserve"> U</w:t>
      </w:r>
      <w:r w:rsidR="00CD4755" w:rsidRPr="00906337">
        <w:rPr>
          <w:rFonts w:eastAsia="Calibri" w:cstheme="minorHAnsi"/>
          <w:sz w:val="21"/>
          <w:szCs w:val="21"/>
        </w:rPr>
        <w:t>niversities of Herio</w:t>
      </w:r>
      <w:r w:rsidR="00906337">
        <w:rPr>
          <w:rFonts w:eastAsia="Calibri" w:cstheme="minorHAnsi"/>
          <w:sz w:val="21"/>
          <w:szCs w:val="21"/>
        </w:rPr>
        <w:t xml:space="preserve">t-Watt, Cumbria </w:t>
      </w:r>
      <w:r w:rsidR="001D6AF7" w:rsidRPr="00906337">
        <w:rPr>
          <w:rFonts w:eastAsia="Calibri" w:cstheme="minorHAnsi"/>
          <w:sz w:val="21"/>
          <w:szCs w:val="21"/>
        </w:rPr>
        <w:t xml:space="preserve">and Northumbria are hosting a series of one-day seminars to look at the implications </w:t>
      </w:r>
      <w:r w:rsidR="00410ED8" w:rsidRPr="00906337">
        <w:rPr>
          <w:rFonts w:eastAsia="Calibri" w:cstheme="minorHAnsi"/>
          <w:sz w:val="21"/>
          <w:szCs w:val="21"/>
        </w:rPr>
        <w:t xml:space="preserve">of Brexit </w:t>
      </w:r>
      <w:r w:rsidR="001D6AF7" w:rsidRPr="00906337">
        <w:rPr>
          <w:rFonts w:eastAsia="Calibri" w:cstheme="minorHAnsi"/>
          <w:sz w:val="21"/>
          <w:szCs w:val="21"/>
        </w:rPr>
        <w:t xml:space="preserve">for the regions </w:t>
      </w:r>
      <w:r w:rsidR="00CD4755" w:rsidRPr="00906337">
        <w:rPr>
          <w:rFonts w:eastAsia="Calibri" w:cstheme="minorHAnsi"/>
          <w:sz w:val="21"/>
          <w:szCs w:val="21"/>
        </w:rPr>
        <w:t>that adjoin</w:t>
      </w:r>
      <w:r w:rsidR="001D6AF7" w:rsidRPr="00906337">
        <w:rPr>
          <w:rFonts w:eastAsia="Calibri" w:cstheme="minorHAnsi"/>
          <w:sz w:val="21"/>
          <w:szCs w:val="21"/>
        </w:rPr>
        <w:t xml:space="preserve"> the Anglo-Scottish Border. </w:t>
      </w:r>
      <w:r w:rsidR="00CD4755" w:rsidRPr="00906337">
        <w:rPr>
          <w:rFonts w:eastAsia="Calibri" w:cstheme="minorHAnsi"/>
          <w:sz w:val="21"/>
          <w:szCs w:val="21"/>
        </w:rPr>
        <w:t xml:space="preserve"> </w:t>
      </w:r>
      <w:r w:rsidR="00B44BC9" w:rsidRPr="00906337">
        <w:rPr>
          <w:rFonts w:eastAsia="Calibri" w:cstheme="minorHAnsi"/>
          <w:sz w:val="21"/>
          <w:szCs w:val="21"/>
        </w:rPr>
        <w:t>Th</w:t>
      </w:r>
      <w:r w:rsidR="00D21865" w:rsidRPr="00906337">
        <w:rPr>
          <w:rFonts w:eastAsia="Calibri" w:cstheme="minorHAnsi"/>
          <w:sz w:val="21"/>
          <w:szCs w:val="21"/>
        </w:rPr>
        <w:t>e</w:t>
      </w:r>
      <w:r w:rsidR="00B44BC9" w:rsidRPr="00906337">
        <w:rPr>
          <w:rFonts w:eastAsia="Calibri" w:cstheme="minorHAnsi"/>
          <w:sz w:val="21"/>
          <w:szCs w:val="21"/>
        </w:rPr>
        <w:t xml:space="preserve"> first event in the series </w:t>
      </w:r>
      <w:r w:rsidR="00D21865" w:rsidRPr="00906337">
        <w:rPr>
          <w:rFonts w:eastAsia="Calibri" w:cstheme="minorHAnsi"/>
          <w:sz w:val="21"/>
          <w:szCs w:val="21"/>
        </w:rPr>
        <w:t xml:space="preserve">was in Carlisle in early </w:t>
      </w:r>
      <w:r w:rsidR="00410ED8" w:rsidRPr="00906337">
        <w:rPr>
          <w:rFonts w:eastAsia="Calibri" w:cstheme="minorHAnsi"/>
          <w:sz w:val="21"/>
          <w:szCs w:val="21"/>
        </w:rPr>
        <w:t>M</w:t>
      </w:r>
      <w:r w:rsidR="00D21865" w:rsidRPr="00906337">
        <w:rPr>
          <w:rFonts w:eastAsia="Calibri" w:cstheme="minorHAnsi"/>
          <w:sz w:val="21"/>
          <w:szCs w:val="21"/>
        </w:rPr>
        <w:t xml:space="preserve">arch and this second seminar </w:t>
      </w:r>
      <w:r w:rsidR="00B44BC9" w:rsidRPr="00906337">
        <w:rPr>
          <w:rFonts w:eastAsia="Calibri" w:cstheme="minorHAnsi"/>
          <w:sz w:val="21"/>
          <w:szCs w:val="21"/>
        </w:rPr>
        <w:t>brings together a range of experts from academia, industry,</w:t>
      </w:r>
      <w:r w:rsidRPr="00906337">
        <w:rPr>
          <w:rFonts w:eastAsia="Calibri" w:cstheme="minorHAnsi"/>
          <w:sz w:val="21"/>
          <w:szCs w:val="21"/>
        </w:rPr>
        <w:t xml:space="preserve"> policy and commun</w:t>
      </w:r>
      <w:r w:rsidR="007B74F4" w:rsidRPr="00906337">
        <w:rPr>
          <w:rFonts w:eastAsia="Calibri" w:cstheme="minorHAnsi"/>
          <w:sz w:val="21"/>
          <w:szCs w:val="21"/>
        </w:rPr>
        <w:t>ity to debate:</w:t>
      </w:r>
      <w:r w:rsidRPr="00906337">
        <w:rPr>
          <w:rFonts w:eastAsia="Calibri" w:cstheme="minorHAnsi"/>
          <w:sz w:val="21"/>
          <w:szCs w:val="21"/>
        </w:rPr>
        <w:t xml:space="preserve">  </w:t>
      </w:r>
    </w:p>
    <w:p w:rsidR="00B44BC9" w:rsidRPr="00906337" w:rsidRDefault="007B74F4" w:rsidP="00906337">
      <w:pPr>
        <w:pStyle w:val="ListParagraph"/>
        <w:numPr>
          <w:ilvl w:val="0"/>
          <w:numId w:val="3"/>
        </w:numPr>
        <w:spacing w:after="0" w:line="264" w:lineRule="auto"/>
        <w:jc w:val="both"/>
        <w:rPr>
          <w:rFonts w:eastAsia="Calibri" w:cstheme="minorHAnsi"/>
          <w:sz w:val="21"/>
          <w:szCs w:val="21"/>
        </w:rPr>
      </w:pPr>
      <w:r w:rsidRPr="00906337">
        <w:rPr>
          <w:rFonts w:eastAsia="Calibri" w:cstheme="minorHAnsi"/>
          <w:sz w:val="21"/>
          <w:szCs w:val="21"/>
        </w:rPr>
        <w:t>T</w:t>
      </w:r>
      <w:r w:rsidR="00B44BC9" w:rsidRPr="00906337">
        <w:rPr>
          <w:rFonts w:eastAsia="Calibri" w:cstheme="minorHAnsi"/>
          <w:sz w:val="21"/>
          <w:szCs w:val="21"/>
        </w:rPr>
        <w:t xml:space="preserve">he </w:t>
      </w:r>
      <w:r w:rsidR="001D6AF7" w:rsidRPr="00906337">
        <w:rPr>
          <w:rFonts w:eastAsia="Calibri" w:cstheme="minorHAnsi"/>
          <w:sz w:val="21"/>
          <w:szCs w:val="21"/>
        </w:rPr>
        <w:t xml:space="preserve">implications for </w:t>
      </w:r>
      <w:r w:rsidR="001D6AF7" w:rsidRPr="00906337">
        <w:rPr>
          <w:rFonts w:eastAsia="Calibri" w:cstheme="minorHAnsi"/>
          <w:b/>
          <w:sz w:val="21"/>
          <w:szCs w:val="21"/>
        </w:rPr>
        <w:t>economic development</w:t>
      </w:r>
      <w:r w:rsidR="00B44BC9" w:rsidRPr="00906337">
        <w:rPr>
          <w:rFonts w:eastAsia="Calibri" w:cstheme="minorHAnsi"/>
          <w:sz w:val="21"/>
          <w:szCs w:val="21"/>
        </w:rPr>
        <w:t xml:space="preserve"> in </w:t>
      </w:r>
      <w:r w:rsidR="00D21865" w:rsidRPr="00906337">
        <w:rPr>
          <w:rFonts w:eastAsia="Calibri" w:cstheme="minorHAnsi"/>
          <w:sz w:val="21"/>
          <w:szCs w:val="21"/>
        </w:rPr>
        <w:t xml:space="preserve">Scotland, </w:t>
      </w:r>
      <w:r w:rsidR="00410ED8" w:rsidRPr="00906337">
        <w:rPr>
          <w:rFonts w:eastAsia="Calibri" w:cstheme="minorHAnsi"/>
          <w:sz w:val="21"/>
          <w:szCs w:val="21"/>
        </w:rPr>
        <w:t xml:space="preserve">particularly </w:t>
      </w:r>
      <w:r w:rsidR="00D21865" w:rsidRPr="00906337">
        <w:rPr>
          <w:rFonts w:eastAsia="Calibri" w:cstheme="minorHAnsi"/>
          <w:sz w:val="21"/>
          <w:szCs w:val="21"/>
        </w:rPr>
        <w:t xml:space="preserve">in </w:t>
      </w:r>
      <w:r w:rsidR="00B44BC9" w:rsidRPr="00906337">
        <w:rPr>
          <w:rFonts w:eastAsia="Calibri" w:cstheme="minorHAnsi"/>
          <w:sz w:val="21"/>
          <w:szCs w:val="21"/>
        </w:rPr>
        <w:t xml:space="preserve">the </w:t>
      </w:r>
      <w:r w:rsidR="00D21865" w:rsidRPr="00906337">
        <w:rPr>
          <w:rFonts w:eastAsia="Calibri" w:cstheme="minorHAnsi"/>
          <w:sz w:val="21"/>
          <w:szCs w:val="21"/>
        </w:rPr>
        <w:t>South of Scotland, and both north and south of the border</w:t>
      </w:r>
      <w:r w:rsidR="00B44BC9" w:rsidRPr="00906337">
        <w:rPr>
          <w:rFonts w:eastAsia="Calibri" w:cstheme="minorHAnsi"/>
          <w:sz w:val="21"/>
          <w:szCs w:val="21"/>
        </w:rPr>
        <w:t xml:space="preserve">; </w:t>
      </w:r>
    </w:p>
    <w:p w:rsidR="001D6AF7" w:rsidRPr="00906337" w:rsidRDefault="007B74F4" w:rsidP="00906337">
      <w:pPr>
        <w:pStyle w:val="ListParagraph"/>
        <w:numPr>
          <w:ilvl w:val="0"/>
          <w:numId w:val="3"/>
        </w:numPr>
        <w:spacing w:after="0" w:line="264" w:lineRule="auto"/>
        <w:jc w:val="both"/>
        <w:rPr>
          <w:rFonts w:eastAsia="Calibri" w:cstheme="minorHAnsi"/>
          <w:sz w:val="21"/>
          <w:szCs w:val="21"/>
        </w:rPr>
      </w:pPr>
      <w:r w:rsidRPr="00906337">
        <w:rPr>
          <w:rFonts w:eastAsia="Calibri" w:cstheme="minorHAnsi"/>
          <w:sz w:val="21"/>
          <w:szCs w:val="21"/>
        </w:rPr>
        <w:t>T</w:t>
      </w:r>
      <w:r w:rsidR="00B44BC9" w:rsidRPr="00906337">
        <w:rPr>
          <w:rFonts w:eastAsia="Calibri" w:cstheme="minorHAnsi"/>
          <w:sz w:val="21"/>
          <w:szCs w:val="21"/>
        </w:rPr>
        <w:t xml:space="preserve">he consequences for public and private sector </w:t>
      </w:r>
      <w:r w:rsidR="001D6AF7" w:rsidRPr="00906337">
        <w:rPr>
          <w:rFonts w:eastAsia="Calibri" w:cstheme="minorHAnsi"/>
          <w:b/>
          <w:sz w:val="21"/>
          <w:szCs w:val="21"/>
        </w:rPr>
        <w:t>relationship</w:t>
      </w:r>
      <w:r w:rsidR="00B44BC9" w:rsidRPr="00906337">
        <w:rPr>
          <w:rFonts w:eastAsia="Calibri" w:cstheme="minorHAnsi"/>
          <w:b/>
          <w:sz w:val="21"/>
          <w:szCs w:val="21"/>
        </w:rPr>
        <w:t xml:space="preserve">s across the Anglo-Scottish Border.  </w:t>
      </w:r>
    </w:p>
    <w:p w:rsidR="00906337" w:rsidRPr="004E7537" w:rsidRDefault="00906337" w:rsidP="00906337">
      <w:pPr>
        <w:tabs>
          <w:tab w:val="left" w:pos="0"/>
          <w:tab w:val="left" w:pos="567"/>
        </w:tabs>
        <w:spacing w:after="0" w:line="264" w:lineRule="auto"/>
        <w:jc w:val="both"/>
        <w:rPr>
          <w:rFonts w:cstheme="minorHAnsi"/>
          <w:sz w:val="10"/>
          <w:szCs w:val="10"/>
        </w:rPr>
      </w:pPr>
    </w:p>
    <w:p w:rsidR="00CF55D4" w:rsidRPr="00906337" w:rsidRDefault="00D50B4D" w:rsidP="00906337">
      <w:pPr>
        <w:tabs>
          <w:tab w:val="left" w:pos="0"/>
          <w:tab w:val="left" w:pos="567"/>
        </w:tabs>
        <w:spacing w:after="0" w:line="264" w:lineRule="auto"/>
        <w:jc w:val="both"/>
        <w:rPr>
          <w:rFonts w:cstheme="minorHAnsi"/>
          <w:sz w:val="21"/>
          <w:szCs w:val="21"/>
        </w:rPr>
      </w:pPr>
      <w:r w:rsidRPr="00906337">
        <w:rPr>
          <w:rFonts w:cstheme="minorHAnsi"/>
          <w:sz w:val="21"/>
          <w:szCs w:val="21"/>
        </w:rPr>
        <w:t xml:space="preserve">With the strong vote for “Remain” in Scotland contrasting with the “Leave” vote in </w:t>
      </w:r>
      <w:r w:rsidR="00EC5189" w:rsidRPr="00906337">
        <w:rPr>
          <w:rFonts w:cstheme="minorHAnsi"/>
          <w:sz w:val="21"/>
          <w:szCs w:val="21"/>
        </w:rPr>
        <w:t>the “far north” of England</w:t>
      </w:r>
      <w:r w:rsidRPr="00906337">
        <w:rPr>
          <w:rFonts w:cstheme="minorHAnsi"/>
          <w:sz w:val="21"/>
          <w:szCs w:val="21"/>
        </w:rPr>
        <w:t xml:space="preserve">, there is a need to understand the implications for both sides of the border of these quite different attitudes to the European Union. </w:t>
      </w:r>
      <w:r w:rsidR="00BE2DD5" w:rsidRPr="00906337">
        <w:rPr>
          <w:rFonts w:cstheme="minorHAnsi"/>
          <w:sz w:val="21"/>
          <w:szCs w:val="21"/>
        </w:rPr>
        <w:t xml:space="preserve">Scotland is pursuing a strategy of trying to retain open links with the rest of the Single Market to protect farming, fishing and financial sectors with a quite different approach to past and future migrants from Europe. In this context, the </w:t>
      </w:r>
      <w:r w:rsidRPr="00906337">
        <w:rPr>
          <w:rFonts w:cstheme="minorHAnsi"/>
          <w:sz w:val="21"/>
          <w:szCs w:val="21"/>
        </w:rPr>
        <w:t xml:space="preserve">north of England may </w:t>
      </w:r>
      <w:r w:rsidR="00CF55D4" w:rsidRPr="00906337">
        <w:rPr>
          <w:rFonts w:cstheme="minorHAnsi"/>
          <w:sz w:val="21"/>
          <w:szCs w:val="21"/>
        </w:rPr>
        <w:t>become</w:t>
      </w:r>
      <w:r w:rsidR="00EC5189" w:rsidRPr="00906337">
        <w:rPr>
          <w:rFonts w:cstheme="minorHAnsi"/>
          <w:sz w:val="21"/>
          <w:szCs w:val="21"/>
        </w:rPr>
        <w:t xml:space="preserve"> increasingly marginalised </w:t>
      </w:r>
      <w:r w:rsidR="00CF55D4" w:rsidRPr="00906337">
        <w:rPr>
          <w:rFonts w:cstheme="minorHAnsi"/>
          <w:sz w:val="21"/>
          <w:szCs w:val="21"/>
        </w:rPr>
        <w:t xml:space="preserve">by being situated </w:t>
      </w:r>
      <w:r w:rsidR="00EC5189" w:rsidRPr="00906337">
        <w:rPr>
          <w:rFonts w:cstheme="minorHAnsi"/>
          <w:sz w:val="21"/>
          <w:szCs w:val="21"/>
        </w:rPr>
        <w:t xml:space="preserve">between a Northern Powerhouse focused on major investment in </w:t>
      </w:r>
      <w:r w:rsidR="00CF55D4" w:rsidRPr="00906337">
        <w:rPr>
          <w:rFonts w:cstheme="minorHAnsi"/>
          <w:sz w:val="21"/>
          <w:szCs w:val="21"/>
        </w:rPr>
        <w:t xml:space="preserve">the </w:t>
      </w:r>
      <w:r w:rsidR="00EC5189" w:rsidRPr="00906337">
        <w:rPr>
          <w:rFonts w:cstheme="minorHAnsi"/>
          <w:sz w:val="21"/>
          <w:szCs w:val="21"/>
        </w:rPr>
        <w:t xml:space="preserve">cities on the M62 corridor and further moves towards </w:t>
      </w:r>
      <w:r w:rsidR="00BE2DD5" w:rsidRPr="00906337">
        <w:rPr>
          <w:rFonts w:cstheme="minorHAnsi"/>
          <w:sz w:val="21"/>
          <w:szCs w:val="21"/>
        </w:rPr>
        <w:t xml:space="preserve">independence </w:t>
      </w:r>
      <w:r w:rsidR="00EC5189" w:rsidRPr="00906337">
        <w:rPr>
          <w:rFonts w:cstheme="minorHAnsi"/>
          <w:sz w:val="21"/>
          <w:szCs w:val="21"/>
        </w:rPr>
        <w:t>for Scotland</w:t>
      </w:r>
      <w:r w:rsidR="00CD4755" w:rsidRPr="00906337">
        <w:rPr>
          <w:rFonts w:cstheme="minorHAnsi"/>
          <w:sz w:val="21"/>
          <w:szCs w:val="21"/>
        </w:rPr>
        <w:t xml:space="preserve">.  </w:t>
      </w:r>
    </w:p>
    <w:p w:rsidR="00906337" w:rsidRPr="004E7537" w:rsidRDefault="00906337" w:rsidP="00906337">
      <w:pPr>
        <w:spacing w:after="0" w:line="264" w:lineRule="auto"/>
        <w:jc w:val="both"/>
        <w:rPr>
          <w:rFonts w:cstheme="minorHAnsi"/>
          <w:sz w:val="10"/>
          <w:szCs w:val="10"/>
        </w:rPr>
      </w:pPr>
    </w:p>
    <w:p w:rsidR="00D809A4" w:rsidRPr="00906337" w:rsidRDefault="00CF55D4" w:rsidP="00906337">
      <w:pPr>
        <w:spacing w:after="0" w:line="264" w:lineRule="auto"/>
        <w:jc w:val="both"/>
        <w:rPr>
          <w:rFonts w:cstheme="minorHAnsi"/>
          <w:sz w:val="21"/>
          <w:szCs w:val="21"/>
        </w:rPr>
      </w:pPr>
      <w:r w:rsidRPr="00906337">
        <w:rPr>
          <w:rFonts w:cstheme="minorHAnsi"/>
          <w:sz w:val="21"/>
          <w:szCs w:val="21"/>
        </w:rPr>
        <w:t xml:space="preserve">In these circumstances, </w:t>
      </w:r>
      <w:r w:rsidR="00BE2DD5" w:rsidRPr="00906337">
        <w:rPr>
          <w:rFonts w:cstheme="minorHAnsi"/>
          <w:sz w:val="21"/>
          <w:szCs w:val="21"/>
        </w:rPr>
        <w:t xml:space="preserve">what are the strategies of the Scottish Government and Scottish Parliament to manage the threats and challenges of BREXIT? What are the likely impacts of </w:t>
      </w:r>
      <w:r w:rsidR="00CD4755" w:rsidRPr="00906337">
        <w:rPr>
          <w:rFonts w:cstheme="minorHAnsi"/>
          <w:sz w:val="21"/>
          <w:szCs w:val="21"/>
        </w:rPr>
        <w:t xml:space="preserve">BREXIT </w:t>
      </w:r>
      <w:r w:rsidR="00BE2DD5" w:rsidRPr="00906337">
        <w:rPr>
          <w:rFonts w:cstheme="minorHAnsi"/>
          <w:sz w:val="21"/>
          <w:szCs w:val="21"/>
        </w:rPr>
        <w:t xml:space="preserve">for the Scottish economy, trade and employment? What are the opportunities for Scottish businesses and what supports do they require? How will BREXIT </w:t>
      </w:r>
      <w:r w:rsidR="00CD4755" w:rsidRPr="00906337">
        <w:rPr>
          <w:rFonts w:cstheme="minorHAnsi"/>
          <w:sz w:val="21"/>
          <w:szCs w:val="21"/>
        </w:rPr>
        <w:t xml:space="preserve">impact on </w:t>
      </w:r>
      <w:r w:rsidR="006D4D37" w:rsidRPr="00906337">
        <w:rPr>
          <w:rFonts w:cstheme="minorHAnsi"/>
          <w:sz w:val="21"/>
          <w:szCs w:val="21"/>
        </w:rPr>
        <w:t xml:space="preserve">relative </w:t>
      </w:r>
      <w:r w:rsidR="00CD4755" w:rsidRPr="00906337">
        <w:rPr>
          <w:rFonts w:cstheme="minorHAnsi"/>
          <w:sz w:val="21"/>
          <w:szCs w:val="21"/>
        </w:rPr>
        <w:t xml:space="preserve">levels of public and private investment in the </w:t>
      </w:r>
      <w:r w:rsidR="00BE2DD5" w:rsidRPr="00906337">
        <w:rPr>
          <w:rFonts w:cstheme="minorHAnsi"/>
          <w:sz w:val="21"/>
          <w:szCs w:val="21"/>
        </w:rPr>
        <w:t xml:space="preserve">borderlands? </w:t>
      </w:r>
      <w:r w:rsidR="00CD4755" w:rsidRPr="00906337">
        <w:rPr>
          <w:rFonts w:cstheme="minorHAnsi"/>
          <w:sz w:val="21"/>
          <w:szCs w:val="21"/>
        </w:rPr>
        <w:t xml:space="preserve">What are the implications for the </w:t>
      </w:r>
      <w:r w:rsidRPr="00906337">
        <w:rPr>
          <w:rFonts w:cstheme="minorHAnsi"/>
          <w:sz w:val="21"/>
          <w:szCs w:val="21"/>
        </w:rPr>
        <w:t xml:space="preserve">design and delivery </w:t>
      </w:r>
      <w:r w:rsidR="00CD4755" w:rsidRPr="00906337">
        <w:rPr>
          <w:rFonts w:cstheme="minorHAnsi"/>
          <w:sz w:val="21"/>
          <w:szCs w:val="21"/>
        </w:rPr>
        <w:t xml:space="preserve">of </w:t>
      </w:r>
      <w:r w:rsidRPr="00906337">
        <w:rPr>
          <w:rFonts w:cstheme="minorHAnsi"/>
          <w:sz w:val="21"/>
          <w:szCs w:val="21"/>
        </w:rPr>
        <w:t xml:space="preserve">a future </w:t>
      </w:r>
      <w:r w:rsidR="00CD4755" w:rsidRPr="00906337">
        <w:rPr>
          <w:rFonts w:cstheme="minorHAnsi"/>
          <w:sz w:val="21"/>
          <w:szCs w:val="21"/>
        </w:rPr>
        <w:t xml:space="preserve">regional policy </w:t>
      </w:r>
      <w:r w:rsidR="00BE2DD5" w:rsidRPr="00906337">
        <w:rPr>
          <w:rFonts w:cstheme="minorHAnsi"/>
          <w:sz w:val="21"/>
          <w:szCs w:val="21"/>
        </w:rPr>
        <w:t>with</w:t>
      </w:r>
      <w:r w:rsidR="00CD4755" w:rsidRPr="00906337">
        <w:rPr>
          <w:rFonts w:cstheme="minorHAnsi"/>
          <w:sz w:val="21"/>
          <w:szCs w:val="21"/>
        </w:rPr>
        <w:t xml:space="preserve">in </w:t>
      </w:r>
      <w:r w:rsidR="00BE2DD5" w:rsidRPr="00906337">
        <w:rPr>
          <w:rFonts w:cstheme="minorHAnsi"/>
          <w:sz w:val="21"/>
          <w:szCs w:val="21"/>
        </w:rPr>
        <w:t xml:space="preserve">Scotland and </w:t>
      </w:r>
      <w:r w:rsidR="00CD4755" w:rsidRPr="00906337">
        <w:rPr>
          <w:rFonts w:cstheme="minorHAnsi"/>
          <w:sz w:val="21"/>
          <w:szCs w:val="21"/>
        </w:rPr>
        <w:t xml:space="preserve">the “far North” of England?  What are the likely consequences of BREXIT for key sectors in the Borderlands economy including agriculture, forestry, tourism and renewable energy?  </w:t>
      </w:r>
      <w:r w:rsidRPr="00906337">
        <w:rPr>
          <w:rFonts w:cstheme="minorHAnsi"/>
          <w:sz w:val="21"/>
          <w:szCs w:val="21"/>
        </w:rPr>
        <w:t xml:space="preserve">How will BREXIT affect the propensity for collaboration and competition across the Anglo-Scottish Border in both the public and private sectors?  </w:t>
      </w:r>
    </w:p>
    <w:p w:rsidR="004E7537" w:rsidRPr="004E7537" w:rsidRDefault="004E7537" w:rsidP="00906337">
      <w:pPr>
        <w:spacing w:before="120" w:after="120" w:line="264" w:lineRule="auto"/>
        <w:jc w:val="both"/>
        <w:rPr>
          <w:rFonts w:cstheme="minorHAnsi"/>
          <w:b/>
          <w:sz w:val="6"/>
          <w:szCs w:val="6"/>
        </w:rPr>
      </w:pPr>
    </w:p>
    <w:p w:rsidR="002C238D" w:rsidRPr="009D5B99" w:rsidRDefault="002C238D" w:rsidP="00906337">
      <w:pPr>
        <w:spacing w:before="120" w:after="120" w:line="264" w:lineRule="auto"/>
        <w:jc w:val="both"/>
        <w:rPr>
          <w:rFonts w:cstheme="minorHAnsi"/>
          <w:b/>
        </w:rPr>
      </w:pPr>
      <w:r w:rsidRPr="009D5B99">
        <w:rPr>
          <w:rFonts w:cstheme="minorHAnsi"/>
          <w:b/>
        </w:rPr>
        <w:t>Speakers</w:t>
      </w:r>
      <w:r w:rsidR="00B45A83" w:rsidRPr="009D5B99">
        <w:rPr>
          <w:rFonts w:cstheme="minorHAnsi"/>
          <w:b/>
        </w:rPr>
        <w:t xml:space="preserve"> and Panellists</w:t>
      </w:r>
      <w:r w:rsidRPr="009D5B99">
        <w:rPr>
          <w:rFonts w:cstheme="minorHAnsi"/>
          <w:b/>
        </w:rPr>
        <w:t xml:space="preserve"> will include: </w:t>
      </w:r>
    </w:p>
    <w:p w:rsidR="002C238D" w:rsidRPr="00906337" w:rsidRDefault="00D21865" w:rsidP="00906337">
      <w:pPr>
        <w:pStyle w:val="ListParagraph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cstheme="minorHAnsi"/>
          <w:sz w:val="21"/>
          <w:szCs w:val="21"/>
        </w:rPr>
      </w:pPr>
      <w:r w:rsidRPr="00906337">
        <w:rPr>
          <w:rFonts w:cstheme="minorHAnsi"/>
          <w:sz w:val="21"/>
          <w:szCs w:val="21"/>
        </w:rPr>
        <w:t xml:space="preserve">Michael Russell, MSP, </w:t>
      </w:r>
      <w:r w:rsidRPr="00906337">
        <w:rPr>
          <w:rFonts w:cstheme="minorHAnsi"/>
          <w:color w:val="000000"/>
          <w:sz w:val="21"/>
          <w:szCs w:val="21"/>
          <w:lang w:val="en"/>
        </w:rPr>
        <w:t>Minister for UK Negotiations on Scotland's Place in Europe</w:t>
      </w:r>
    </w:p>
    <w:p w:rsidR="002320C7" w:rsidRPr="00906337" w:rsidRDefault="00D50B4D" w:rsidP="00906337">
      <w:pPr>
        <w:pStyle w:val="ListParagraph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cstheme="minorHAnsi"/>
          <w:sz w:val="21"/>
          <w:szCs w:val="21"/>
        </w:rPr>
      </w:pPr>
      <w:r w:rsidRPr="00906337">
        <w:rPr>
          <w:rFonts w:cstheme="minorHAnsi"/>
          <w:sz w:val="21"/>
          <w:szCs w:val="21"/>
        </w:rPr>
        <w:t>Professor Graeme Roy, Fraser of Allander Institute, University of Strathclyde</w:t>
      </w:r>
    </w:p>
    <w:p w:rsidR="00B45A83" w:rsidRPr="00906337" w:rsidRDefault="00D50B4D" w:rsidP="00906337">
      <w:pPr>
        <w:pStyle w:val="ListParagraph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cstheme="minorHAnsi"/>
          <w:sz w:val="21"/>
          <w:szCs w:val="21"/>
        </w:rPr>
      </w:pPr>
      <w:r w:rsidRPr="00906337">
        <w:rPr>
          <w:rFonts w:cstheme="minorHAnsi"/>
          <w:color w:val="000000"/>
          <w:sz w:val="21"/>
          <w:szCs w:val="21"/>
        </w:rPr>
        <w:t>Douglas Scott, Senior Policy Advisor, Scottish Borders Council</w:t>
      </w:r>
    </w:p>
    <w:p w:rsidR="00B45A83" w:rsidRPr="00906337" w:rsidRDefault="00D50B4D" w:rsidP="00906337">
      <w:pPr>
        <w:pStyle w:val="ListParagraph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cstheme="minorHAnsi"/>
          <w:sz w:val="21"/>
          <w:szCs w:val="21"/>
        </w:rPr>
      </w:pPr>
      <w:r w:rsidRPr="00906337">
        <w:rPr>
          <w:rFonts w:cstheme="minorHAnsi"/>
          <w:color w:val="000000"/>
          <w:sz w:val="21"/>
          <w:szCs w:val="21"/>
        </w:rPr>
        <w:t>Gordon MacIntyre-Kemp, Business for Scotland</w:t>
      </w:r>
    </w:p>
    <w:p w:rsidR="002C238D" w:rsidRPr="00906337" w:rsidRDefault="002C238D" w:rsidP="00906337">
      <w:pPr>
        <w:pStyle w:val="ListParagraph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cstheme="minorHAnsi"/>
          <w:sz w:val="21"/>
          <w:szCs w:val="21"/>
        </w:rPr>
      </w:pPr>
      <w:r w:rsidRPr="00906337">
        <w:rPr>
          <w:rFonts w:cstheme="minorHAnsi"/>
          <w:sz w:val="21"/>
          <w:szCs w:val="21"/>
        </w:rPr>
        <w:t>Professor</w:t>
      </w:r>
      <w:r w:rsidR="00B45A83" w:rsidRPr="00906337">
        <w:rPr>
          <w:rFonts w:cstheme="minorHAnsi"/>
          <w:sz w:val="21"/>
          <w:szCs w:val="21"/>
        </w:rPr>
        <w:t xml:space="preserve"> M</w:t>
      </w:r>
      <w:r w:rsidR="00BE2DD5" w:rsidRPr="00906337">
        <w:rPr>
          <w:rFonts w:cstheme="minorHAnsi"/>
          <w:sz w:val="21"/>
          <w:szCs w:val="21"/>
        </w:rPr>
        <w:t>ike Danson</w:t>
      </w:r>
      <w:r w:rsidRPr="00906337">
        <w:rPr>
          <w:rFonts w:cstheme="minorHAnsi"/>
          <w:sz w:val="21"/>
          <w:szCs w:val="21"/>
        </w:rPr>
        <w:t xml:space="preserve">, </w:t>
      </w:r>
      <w:r w:rsidR="00BE2DD5" w:rsidRPr="00906337">
        <w:rPr>
          <w:rFonts w:cstheme="minorHAnsi"/>
          <w:sz w:val="21"/>
          <w:szCs w:val="21"/>
        </w:rPr>
        <w:t>Heriot-Watt University</w:t>
      </w:r>
    </w:p>
    <w:p w:rsidR="007E45BA" w:rsidRPr="00906337" w:rsidRDefault="007E45BA" w:rsidP="00906337">
      <w:pPr>
        <w:numPr>
          <w:ilvl w:val="0"/>
          <w:numId w:val="5"/>
        </w:numPr>
        <w:spacing w:after="0" w:line="240" w:lineRule="auto"/>
        <w:ind w:left="357" w:right="-471" w:hanging="357"/>
        <w:rPr>
          <w:rFonts w:cs="Calibri"/>
          <w:sz w:val="21"/>
          <w:szCs w:val="21"/>
        </w:rPr>
      </w:pPr>
      <w:r w:rsidRPr="00906337">
        <w:rPr>
          <w:rFonts w:cs="Arial"/>
          <w:sz w:val="21"/>
          <w:szCs w:val="21"/>
          <w:lang w:val="en-US"/>
        </w:rPr>
        <w:t>Amanda Burgauer, Chair, Scottish Rural Action</w:t>
      </w:r>
    </w:p>
    <w:p w:rsidR="007E45BA" w:rsidRPr="00906337" w:rsidRDefault="007E45BA" w:rsidP="00906337">
      <w:pPr>
        <w:numPr>
          <w:ilvl w:val="0"/>
          <w:numId w:val="5"/>
        </w:numPr>
        <w:spacing w:after="0" w:line="240" w:lineRule="auto"/>
        <w:ind w:left="357" w:right="-471" w:hanging="357"/>
        <w:rPr>
          <w:rFonts w:cs="Calibri"/>
          <w:sz w:val="21"/>
          <w:szCs w:val="21"/>
        </w:rPr>
      </w:pPr>
      <w:r w:rsidRPr="00906337">
        <w:rPr>
          <w:rFonts w:cs="Calibri"/>
          <w:sz w:val="21"/>
          <w:szCs w:val="21"/>
        </w:rPr>
        <w:t xml:space="preserve">Steven Thomson, </w:t>
      </w:r>
      <w:r w:rsidRPr="00906337">
        <w:rPr>
          <w:rFonts w:cs="Calibri"/>
          <w:color w:val="000000"/>
          <w:sz w:val="21"/>
          <w:szCs w:val="21"/>
        </w:rPr>
        <w:t>Land Economy, Environment and Society, SRUC</w:t>
      </w:r>
    </w:p>
    <w:p w:rsidR="007E45BA" w:rsidRPr="00906337" w:rsidRDefault="007E45BA" w:rsidP="00906337">
      <w:pPr>
        <w:numPr>
          <w:ilvl w:val="0"/>
          <w:numId w:val="5"/>
        </w:numPr>
        <w:spacing w:after="0" w:line="240" w:lineRule="auto"/>
        <w:ind w:left="357" w:right="-471" w:hanging="357"/>
        <w:rPr>
          <w:rFonts w:cs="Calibri"/>
          <w:sz w:val="21"/>
          <w:szCs w:val="21"/>
        </w:rPr>
      </w:pPr>
      <w:r w:rsidRPr="00906337">
        <w:rPr>
          <w:rFonts w:cs="Calibri"/>
          <w:sz w:val="21"/>
          <w:szCs w:val="21"/>
        </w:rPr>
        <w:t>Alison Johnstone, MSP, Lothian Region</w:t>
      </w:r>
    </w:p>
    <w:p w:rsidR="007E45BA" w:rsidRPr="00906337" w:rsidRDefault="007E45BA" w:rsidP="00906337">
      <w:pPr>
        <w:pStyle w:val="ListParagraph"/>
        <w:numPr>
          <w:ilvl w:val="0"/>
          <w:numId w:val="5"/>
        </w:numPr>
        <w:spacing w:after="0" w:line="240" w:lineRule="auto"/>
        <w:ind w:left="357" w:hanging="357"/>
        <w:contextualSpacing w:val="0"/>
        <w:jc w:val="both"/>
        <w:rPr>
          <w:rFonts w:cstheme="minorHAnsi"/>
          <w:sz w:val="21"/>
          <w:szCs w:val="21"/>
        </w:rPr>
      </w:pPr>
      <w:r w:rsidRPr="00906337">
        <w:rPr>
          <w:rFonts w:cs="Calibri"/>
          <w:color w:val="000000"/>
          <w:sz w:val="21"/>
          <w:szCs w:val="21"/>
        </w:rPr>
        <w:t>Leaza McSorley, Chair RSA Scotland</w:t>
      </w:r>
    </w:p>
    <w:p w:rsidR="00906337" w:rsidRDefault="00906337" w:rsidP="0049463D">
      <w:pPr>
        <w:tabs>
          <w:tab w:val="left" w:pos="0"/>
          <w:tab w:val="left" w:pos="567"/>
        </w:tabs>
        <w:spacing w:after="120" w:line="264" w:lineRule="auto"/>
        <w:jc w:val="both"/>
        <w:rPr>
          <w:rFonts w:cstheme="minorHAnsi"/>
          <w:b/>
        </w:rPr>
      </w:pPr>
    </w:p>
    <w:p w:rsidR="00B44BC9" w:rsidRPr="00906337" w:rsidRDefault="00B44BC9" w:rsidP="0049463D">
      <w:pPr>
        <w:tabs>
          <w:tab w:val="left" w:pos="0"/>
          <w:tab w:val="left" w:pos="567"/>
        </w:tabs>
        <w:spacing w:after="120" w:line="264" w:lineRule="auto"/>
        <w:jc w:val="both"/>
        <w:rPr>
          <w:rFonts w:cstheme="minorHAnsi"/>
          <w:b/>
          <w:sz w:val="21"/>
          <w:szCs w:val="21"/>
        </w:rPr>
      </w:pPr>
      <w:r w:rsidRPr="00906337">
        <w:rPr>
          <w:rFonts w:cstheme="minorHAnsi"/>
          <w:b/>
          <w:sz w:val="21"/>
          <w:szCs w:val="21"/>
        </w:rPr>
        <w:t xml:space="preserve">Why attend? </w:t>
      </w:r>
    </w:p>
    <w:p w:rsidR="007B74F4" w:rsidRPr="00906337" w:rsidRDefault="007B74F4" w:rsidP="0049463D">
      <w:pPr>
        <w:tabs>
          <w:tab w:val="left" w:pos="0"/>
          <w:tab w:val="left" w:pos="567"/>
        </w:tabs>
        <w:spacing w:after="120" w:line="264" w:lineRule="auto"/>
        <w:jc w:val="both"/>
        <w:rPr>
          <w:rFonts w:cstheme="minorHAnsi"/>
          <w:sz w:val="21"/>
          <w:szCs w:val="21"/>
        </w:rPr>
      </w:pPr>
      <w:r w:rsidRPr="00906337">
        <w:rPr>
          <w:rFonts w:cstheme="minorHAnsi"/>
          <w:sz w:val="21"/>
          <w:szCs w:val="21"/>
        </w:rPr>
        <w:t xml:space="preserve">The issues surrounding BREXIT are without precedent.  The process is hugely complex and outcomes are uncertain in a fast-changing policy environment.  As a consequence, there is considerable need for extensive debate to gather opinion and different perspectives from public, private, voluntary and community sectors.  The purpose of attending </w:t>
      </w:r>
      <w:r w:rsidR="00410ED8" w:rsidRPr="00906337">
        <w:rPr>
          <w:rFonts w:cstheme="minorHAnsi"/>
          <w:sz w:val="21"/>
          <w:szCs w:val="21"/>
        </w:rPr>
        <w:t>will</w:t>
      </w:r>
      <w:r w:rsidRPr="00906337">
        <w:rPr>
          <w:rFonts w:cstheme="minorHAnsi"/>
          <w:sz w:val="21"/>
          <w:szCs w:val="21"/>
        </w:rPr>
        <w:t xml:space="preserve"> be:</w:t>
      </w:r>
    </w:p>
    <w:p w:rsidR="00B44BC9" w:rsidRPr="00906337" w:rsidRDefault="00B44BC9" w:rsidP="00297CF2">
      <w:pPr>
        <w:pStyle w:val="ListParagraph"/>
        <w:numPr>
          <w:ilvl w:val="0"/>
          <w:numId w:val="6"/>
        </w:numPr>
        <w:spacing w:after="120" w:line="264" w:lineRule="auto"/>
        <w:jc w:val="both"/>
        <w:rPr>
          <w:rFonts w:cstheme="minorHAnsi"/>
          <w:sz w:val="21"/>
          <w:szCs w:val="21"/>
        </w:rPr>
      </w:pPr>
      <w:r w:rsidRPr="00906337">
        <w:rPr>
          <w:rFonts w:cstheme="minorHAnsi"/>
          <w:sz w:val="21"/>
          <w:szCs w:val="21"/>
        </w:rPr>
        <w:t xml:space="preserve">To increase understanding of the consequences of BREXIT for </w:t>
      </w:r>
      <w:r w:rsidR="00D50B4D" w:rsidRPr="00906337">
        <w:rPr>
          <w:rFonts w:cstheme="minorHAnsi"/>
          <w:sz w:val="21"/>
          <w:szCs w:val="21"/>
        </w:rPr>
        <w:t xml:space="preserve">Scotland, the South of Scotland and for </w:t>
      </w:r>
      <w:r w:rsidRPr="00906337">
        <w:rPr>
          <w:rFonts w:cstheme="minorHAnsi"/>
          <w:sz w:val="21"/>
          <w:szCs w:val="21"/>
        </w:rPr>
        <w:t xml:space="preserve">the North East </w:t>
      </w:r>
      <w:r w:rsidR="00D50B4D" w:rsidRPr="00906337">
        <w:rPr>
          <w:rFonts w:cstheme="minorHAnsi"/>
          <w:sz w:val="21"/>
          <w:szCs w:val="21"/>
        </w:rPr>
        <w:t xml:space="preserve">of England </w:t>
      </w:r>
      <w:r w:rsidRPr="00906337">
        <w:rPr>
          <w:rFonts w:cstheme="minorHAnsi"/>
          <w:sz w:val="21"/>
          <w:szCs w:val="21"/>
        </w:rPr>
        <w:t>and Cumbria</w:t>
      </w:r>
      <w:r w:rsidR="007B74F4" w:rsidRPr="00906337">
        <w:rPr>
          <w:rFonts w:cstheme="minorHAnsi"/>
          <w:sz w:val="21"/>
          <w:szCs w:val="21"/>
        </w:rPr>
        <w:t>.</w:t>
      </w:r>
    </w:p>
    <w:p w:rsidR="00B44BC9" w:rsidRPr="00906337" w:rsidRDefault="00B44BC9" w:rsidP="00297CF2">
      <w:pPr>
        <w:pStyle w:val="ListParagraph"/>
        <w:numPr>
          <w:ilvl w:val="0"/>
          <w:numId w:val="6"/>
        </w:numPr>
        <w:tabs>
          <w:tab w:val="left" w:pos="0"/>
          <w:tab w:val="left" w:pos="2268"/>
        </w:tabs>
        <w:spacing w:after="120" w:line="264" w:lineRule="auto"/>
        <w:jc w:val="both"/>
        <w:rPr>
          <w:rFonts w:cstheme="minorHAnsi"/>
          <w:sz w:val="21"/>
          <w:szCs w:val="21"/>
        </w:rPr>
      </w:pPr>
      <w:r w:rsidRPr="00906337">
        <w:rPr>
          <w:rFonts w:cstheme="minorHAnsi"/>
          <w:sz w:val="21"/>
          <w:szCs w:val="21"/>
        </w:rPr>
        <w:t>To listen to, and challenge, expert opinion from a range of academics, industrialists and policymakers</w:t>
      </w:r>
      <w:r w:rsidR="007B74F4" w:rsidRPr="00906337">
        <w:rPr>
          <w:rFonts w:cstheme="minorHAnsi"/>
          <w:sz w:val="21"/>
          <w:szCs w:val="21"/>
        </w:rPr>
        <w:t>.</w:t>
      </w:r>
    </w:p>
    <w:p w:rsidR="00B44BC9" w:rsidRPr="00906337" w:rsidRDefault="007B74F4" w:rsidP="00297CF2">
      <w:pPr>
        <w:pStyle w:val="ListParagraph"/>
        <w:numPr>
          <w:ilvl w:val="0"/>
          <w:numId w:val="6"/>
        </w:numPr>
        <w:spacing w:after="120" w:line="264" w:lineRule="auto"/>
        <w:jc w:val="both"/>
        <w:rPr>
          <w:rFonts w:cstheme="minorHAnsi"/>
          <w:sz w:val="21"/>
          <w:szCs w:val="21"/>
        </w:rPr>
      </w:pPr>
      <w:r w:rsidRPr="00906337">
        <w:rPr>
          <w:rFonts w:cstheme="minorHAnsi"/>
          <w:sz w:val="21"/>
          <w:szCs w:val="21"/>
        </w:rPr>
        <w:t xml:space="preserve">To expose </w:t>
      </w:r>
      <w:r w:rsidR="00B44BC9" w:rsidRPr="00906337">
        <w:rPr>
          <w:rFonts w:cstheme="minorHAnsi"/>
          <w:sz w:val="21"/>
          <w:szCs w:val="21"/>
        </w:rPr>
        <w:t>thinking to others who may have different ideas on how to interpret and manage the regional effects of BREXIT</w:t>
      </w:r>
      <w:r w:rsidRPr="00906337">
        <w:rPr>
          <w:rFonts w:cstheme="minorHAnsi"/>
          <w:sz w:val="21"/>
          <w:szCs w:val="21"/>
        </w:rPr>
        <w:t>.</w:t>
      </w:r>
    </w:p>
    <w:p w:rsidR="00B44BC9" w:rsidRPr="00906337" w:rsidRDefault="00B44BC9" w:rsidP="00297CF2">
      <w:pPr>
        <w:pStyle w:val="ListParagraph"/>
        <w:numPr>
          <w:ilvl w:val="0"/>
          <w:numId w:val="6"/>
        </w:numPr>
        <w:spacing w:after="120" w:line="264" w:lineRule="auto"/>
        <w:jc w:val="both"/>
        <w:rPr>
          <w:rFonts w:cstheme="minorHAnsi"/>
          <w:sz w:val="21"/>
          <w:szCs w:val="21"/>
        </w:rPr>
      </w:pPr>
      <w:r w:rsidRPr="00906337">
        <w:rPr>
          <w:rFonts w:cstheme="minorHAnsi"/>
          <w:sz w:val="21"/>
          <w:szCs w:val="21"/>
        </w:rPr>
        <w:t>To improv</w:t>
      </w:r>
      <w:r w:rsidR="005915AA" w:rsidRPr="00906337">
        <w:rPr>
          <w:rFonts w:cstheme="minorHAnsi"/>
          <w:sz w:val="21"/>
          <w:szCs w:val="21"/>
        </w:rPr>
        <w:t>e understanding of the possible</w:t>
      </w:r>
      <w:r w:rsidRPr="00906337">
        <w:rPr>
          <w:rFonts w:cstheme="minorHAnsi"/>
          <w:sz w:val="21"/>
          <w:szCs w:val="21"/>
        </w:rPr>
        <w:t xml:space="preserve"> </w:t>
      </w:r>
      <w:r w:rsidR="007B74F4" w:rsidRPr="00906337">
        <w:rPr>
          <w:rFonts w:cstheme="minorHAnsi"/>
          <w:sz w:val="21"/>
          <w:szCs w:val="21"/>
        </w:rPr>
        <w:t>effects of BREXIT on different</w:t>
      </w:r>
      <w:r w:rsidRPr="00906337">
        <w:rPr>
          <w:rFonts w:cstheme="minorHAnsi"/>
          <w:sz w:val="21"/>
          <w:szCs w:val="21"/>
        </w:rPr>
        <w:t xml:space="preserve"> sectors of the economy</w:t>
      </w:r>
      <w:r w:rsidR="007B74F4" w:rsidRPr="00906337">
        <w:rPr>
          <w:rFonts w:cstheme="minorHAnsi"/>
          <w:sz w:val="21"/>
          <w:szCs w:val="21"/>
        </w:rPr>
        <w:t xml:space="preserve">.  </w:t>
      </w:r>
    </w:p>
    <w:p w:rsidR="00B44BC9" w:rsidRPr="00906337" w:rsidRDefault="00B44BC9" w:rsidP="00297CF2">
      <w:pPr>
        <w:pStyle w:val="ListParagraph"/>
        <w:numPr>
          <w:ilvl w:val="0"/>
          <w:numId w:val="6"/>
        </w:numPr>
        <w:spacing w:after="120" w:line="264" w:lineRule="auto"/>
        <w:jc w:val="both"/>
        <w:rPr>
          <w:rFonts w:cstheme="minorHAnsi"/>
          <w:sz w:val="21"/>
          <w:szCs w:val="21"/>
        </w:rPr>
      </w:pPr>
      <w:r w:rsidRPr="00906337">
        <w:rPr>
          <w:rFonts w:cstheme="minorHAnsi"/>
          <w:sz w:val="21"/>
          <w:szCs w:val="21"/>
        </w:rPr>
        <w:t xml:space="preserve">To </w:t>
      </w:r>
      <w:r w:rsidR="00A675FB" w:rsidRPr="00906337">
        <w:rPr>
          <w:rFonts w:cstheme="minorHAnsi"/>
          <w:sz w:val="21"/>
          <w:szCs w:val="21"/>
        </w:rPr>
        <w:t>participate in a</w:t>
      </w:r>
      <w:r w:rsidR="004E7537">
        <w:rPr>
          <w:rFonts w:cstheme="minorHAnsi"/>
          <w:sz w:val="21"/>
          <w:szCs w:val="21"/>
        </w:rPr>
        <w:t xml:space="preserve">n open debate about issues that </w:t>
      </w:r>
      <w:r w:rsidR="00A675FB" w:rsidRPr="00906337">
        <w:rPr>
          <w:rFonts w:cstheme="minorHAnsi"/>
          <w:sz w:val="21"/>
          <w:szCs w:val="21"/>
        </w:rPr>
        <w:t xml:space="preserve">are likely to have a profound effect on Scotland </w:t>
      </w:r>
      <w:r w:rsidR="00D50B4D" w:rsidRPr="00906337">
        <w:rPr>
          <w:rFonts w:cstheme="minorHAnsi"/>
          <w:sz w:val="21"/>
          <w:szCs w:val="21"/>
        </w:rPr>
        <w:t xml:space="preserve">the North of England and </w:t>
      </w:r>
      <w:r w:rsidR="00A675FB" w:rsidRPr="00906337">
        <w:rPr>
          <w:rFonts w:cstheme="minorHAnsi"/>
          <w:sz w:val="21"/>
          <w:szCs w:val="21"/>
        </w:rPr>
        <w:t xml:space="preserve">in future.  </w:t>
      </w:r>
    </w:p>
    <w:p w:rsidR="00906337" w:rsidRDefault="00906337" w:rsidP="00040D2D">
      <w:pPr>
        <w:spacing w:after="120" w:line="264" w:lineRule="auto"/>
        <w:jc w:val="both"/>
        <w:rPr>
          <w:rFonts w:cstheme="minorHAnsi"/>
          <w:b/>
          <w:sz w:val="21"/>
          <w:szCs w:val="21"/>
        </w:rPr>
      </w:pPr>
    </w:p>
    <w:p w:rsidR="00B44BC9" w:rsidRPr="00906337" w:rsidRDefault="00A675FB" w:rsidP="00040D2D">
      <w:pPr>
        <w:spacing w:after="120" w:line="264" w:lineRule="auto"/>
        <w:jc w:val="both"/>
        <w:rPr>
          <w:rFonts w:cstheme="minorHAnsi"/>
          <w:b/>
          <w:sz w:val="21"/>
          <w:szCs w:val="21"/>
        </w:rPr>
      </w:pPr>
      <w:r w:rsidRPr="00906337">
        <w:rPr>
          <w:rFonts w:cstheme="minorHAnsi"/>
          <w:b/>
          <w:sz w:val="21"/>
          <w:szCs w:val="21"/>
        </w:rPr>
        <w:t>Who should attend</w:t>
      </w:r>
      <w:r w:rsidR="003305E5" w:rsidRPr="00906337">
        <w:rPr>
          <w:rFonts w:cstheme="minorHAnsi"/>
          <w:b/>
          <w:sz w:val="21"/>
          <w:szCs w:val="21"/>
        </w:rPr>
        <w:t>:</w:t>
      </w:r>
    </w:p>
    <w:p w:rsidR="00A675FB" w:rsidRPr="00906337" w:rsidRDefault="00A675FB" w:rsidP="00040D2D">
      <w:pPr>
        <w:spacing w:after="120" w:line="264" w:lineRule="auto"/>
        <w:rPr>
          <w:rFonts w:cstheme="minorHAnsi"/>
          <w:sz w:val="21"/>
          <w:szCs w:val="21"/>
        </w:rPr>
      </w:pPr>
      <w:r w:rsidRPr="00906337">
        <w:rPr>
          <w:rFonts w:cstheme="minorHAnsi"/>
          <w:sz w:val="21"/>
          <w:szCs w:val="21"/>
        </w:rPr>
        <w:t xml:space="preserve">The </w:t>
      </w:r>
      <w:r w:rsidRPr="00906337">
        <w:rPr>
          <w:rFonts w:cstheme="minorHAnsi"/>
          <w:i/>
          <w:sz w:val="21"/>
          <w:szCs w:val="21"/>
        </w:rPr>
        <w:t>UK in a Changing Europe Initiati</w:t>
      </w:r>
      <w:r w:rsidRPr="00906337">
        <w:rPr>
          <w:rFonts w:cstheme="minorHAnsi"/>
          <w:sz w:val="21"/>
          <w:szCs w:val="21"/>
        </w:rPr>
        <w:t xml:space="preserve">ve aims to encourage debate that is easily accessible to a wide range of organisations, actors and members of the public who are interested in the UK’s relationship with the EU.  We would therefore welcome participation from: </w:t>
      </w:r>
    </w:p>
    <w:p w:rsidR="002C238D" w:rsidRPr="00906337" w:rsidRDefault="002C238D" w:rsidP="00040D2D">
      <w:pPr>
        <w:pStyle w:val="ListParagraph"/>
        <w:numPr>
          <w:ilvl w:val="0"/>
          <w:numId w:val="7"/>
        </w:numPr>
        <w:spacing w:after="120" w:line="264" w:lineRule="auto"/>
        <w:jc w:val="both"/>
        <w:rPr>
          <w:rFonts w:cstheme="minorHAnsi"/>
          <w:sz w:val="21"/>
          <w:szCs w:val="21"/>
        </w:rPr>
      </w:pPr>
      <w:r w:rsidRPr="00906337">
        <w:rPr>
          <w:rFonts w:cstheme="minorHAnsi"/>
          <w:sz w:val="21"/>
          <w:szCs w:val="21"/>
        </w:rPr>
        <w:t>Managers of large and small businesses</w:t>
      </w:r>
    </w:p>
    <w:p w:rsidR="002C238D" w:rsidRPr="00906337" w:rsidRDefault="002C238D" w:rsidP="00040D2D">
      <w:pPr>
        <w:pStyle w:val="ListParagraph"/>
        <w:numPr>
          <w:ilvl w:val="0"/>
          <w:numId w:val="7"/>
        </w:numPr>
        <w:spacing w:after="120" w:line="264" w:lineRule="auto"/>
        <w:jc w:val="both"/>
        <w:rPr>
          <w:rFonts w:cstheme="minorHAnsi"/>
          <w:sz w:val="21"/>
          <w:szCs w:val="21"/>
        </w:rPr>
      </w:pPr>
      <w:r w:rsidRPr="00906337">
        <w:rPr>
          <w:rFonts w:cstheme="minorHAnsi"/>
          <w:sz w:val="21"/>
          <w:szCs w:val="21"/>
        </w:rPr>
        <w:t>Leaders of business support agencies</w:t>
      </w:r>
    </w:p>
    <w:p w:rsidR="002C238D" w:rsidRPr="00906337" w:rsidRDefault="002C238D" w:rsidP="00040D2D">
      <w:pPr>
        <w:pStyle w:val="ListParagraph"/>
        <w:numPr>
          <w:ilvl w:val="0"/>
          <w:numId w:val="7"/>
        </w:numPr>
        <w:spacing w:after="120" w:line="264" w:lineRule="auto"/>
        <w:jc w:val="both"/>
        <w:rPr>
          <w:rFonts w:cstheme="minorHAnsi"/>
          <w:sz w:val="21"/>
          <w:szCs w:val="21"/>
        </w:rPr>
      </w:pPr>
      <w:r w:rsidRPr="00906337">
        <w:rPr>
          <w:rFonts w:cstheme="minorHAnsi"/>
          <w:sz w:val="21"/>
          <w:szCs w:val="21"/>
        </w:rPr>
        <w:t>Executives of development agencies</w:t>
      </w:r>
    </w:p>
    <w:p w:rsidR="00A675FB" w:rsidRPr="00906337" w:rsidRDefault="00A675FB" w:rsidP="00040D2D">
      <w:pPr>
        <w:pStyle w:val="ListParagraph"/>
        <w:numPr>
          <w:ilvl w:val="0"/>
          <w:numId w:val="7"/>
        </w:numPr>
        <w:spacing w:after="120" w:line="264" w:lineRule="auto"/>
        <w:jc w:val="both"/>
        <w:rPr>
          <w:rFonts w:cstheme="minorHAnsi"/>
          <w:sz w:val="21"/>
          <w:szCs w:val="21"/>
        </w:rPr>
      </w:pPr>
      <w:r w:rsidRPr="00906337">
        <w:rPr>
          <w:rFonts w:cstheme="minorHAnsi"/>
          <w:sz w:val="21"/>
          <w:szCs w:val="21"/>
        </w:rPr>
        <w:t>Local Government Officers and Elected Members</w:t>
      </w:r>
    </w:p>
    <w:p w:rsidR="00A675FB" w:rsidRPr="00906337" w:rsidRDefault="00A675FB" w:rsidP="00040D2D">
      <w:pPr>
        <w:pStyle w:val="ListParagraph"/>
        <w:numPr>
          <w:ilvl w:val="0"/>
          <w:numId w:val="7"/>
        </w:numPr>
        <w:spacing w:after="120" w:line="264" w:lineRule="auto"/>
        <w:jc w:val="both"/>
        <w:rPr>
          <w:rFonts w:cstheme="minorHAnsi"/>
          <w:sz w:val="21"/>
          <w:szCs w:val="21"/>
        </w:rPr>
      </w:pPr>
      <w:r w:rsidRPr="00906337">
        <w:rPr>
          <w:rFonts w:cstheme="minorHAnsi"/>
          <w:sz w:val="21"/>
          <w:szCs w:val="21"/>
        </w:rPr>
        <w:t>Journalists</w:t>
      </w:r>
      <w:r w:rsidR="002C238D" w:rsidRPr="00906337">
        <w:rPr>
          <w:rFonts w:cstheme="minorHAnsi"/>
          <w:sz w:val="21"/>
          <w:szCs w:val="21"/>
        </w:rPr>
        <w:t xml:space="preserve"> and representatives of the media</w:t>
      </w:r>
    </w:p>
    <w:p w:rsidR="00A675FB" w:rsidRPr="00906337" w:rsidRDefault="005915AA" w:rsidP="00040D2D">
      <w:pPr>
        <w:pStyle w:val="ListParagraph"/>
        <w:numPr>
          <w:ilvl w:val="0"/>
          <w:numId w:val="7"/>
        </w:numPr>
        <w:spacing w:after="120" w:line="264" w:lineRule="auto"/>
        <w:jc w:val="both"/>
        <w:rPr>
          <w:rFonts w:cstheme="minorHAnsi"/>
          <w:sz w:val="21"/>
          <w:szCs w:val="21"/>
        </w:rPr>
      </w:pPr>
      <w:r w:rsidRPr="00906337">
        <w:rPr>
          <w:rFonts w:cstheme="minorHAnsi"/>
          <w:sz w:val="21"/>
          <w:szCs w:val="21"/>
        </w:rPr>
        <w:t>Leaders of non-governmental</w:t>
      </w:r>
      <w:r w:rsidR="00A675FB" w:rsidRPr="00906337">
        <w:rPr>
          <w:rFonts w:cstheme="minorHAnsi"/>
          <w:sz w:val="21"/>
          <w:szCs w:val="21"/>
        </w:rPr>
        <w:t xml:space="preserve"> organisations</w:t>
      </w:r>
    </w:p>
    <w:p w:rsidR="00A675FB" w:rsidRPr="00906337" w:rsidRDefault="002C238D" w:rsidP="00040D2D">
      <w:pPr>
        <w:pStyle w:val="ListParagraph"/>
        <w:numPr>
          <w:ilvl w:val="0"/>
          <w:numId w:val="7"/>
        </w:numPr>
        <w:spacing w:after="120" w:line="264" w:lineRule="auto"/>
        <w:jc w:val="both"/>
        <w:rPr>
          <w:rFonts w:cstheme="minorHAnsi"/>
          <w:sz w:val="21"/>
          <w:szCs w:val="21"/>
        </w:rPr>
      </w:pPr>
      <w:r w:rsidRPr="00906337">
        <w:rPr>
          <w:rFonts w:cstheme="minorHAnsi"/>
          <w:sz w:val="21"/>
          <w:szCs w:val="21"/>
        </w:rPr>
        <w:t>Heads of educational institutions</w:t>
      </w:r>
    </w:p>
    <w:p w:rsidR="005C64D7" w:rsidRPr="00906337" w:rsidRDefault="002C238D" w:rsidP="00040D2D">
      <w:pPr>
        <w:pStyle w:val="ListParagraph"/>
        <w:numPr>
          <w:ilvl w:val="0"/>
          <w:numId w:val="7"/>
        </w:numPr>
        <w:spacing w:after="120" w:line="264" w:lineRule="auto"/>
        <w:jc w:val="both"/>
        <w:rPr>
          <w:rFonts w:cstheme="minorHAnsi"/>
          <w:sz w:val="21"/>
          <w:szCs w:val="21"/>
        </w:rPr>
      </w:pPr>
      <w:r w:rsidRPr="00906337">
        <w:rPr>
          <w:rFonts w:cstheme="minorHAnsi"/>
          <w:sz w:val="21"/>
          <w:szCs w:val="21"/>
        </w:rPr>
        <w:t>Representatives from community and voluntary g</w:t>
      </w:r>
      <w:r w:rsidR="005C64D7" w:rsidRPr="00906337">
        <w:rPr>
          <w:rFonts w:cstheme="minorHAnsi"/>
          <w:sz w:val="21"/>
          <w:szCs w:val="21"/>
        </w:rPr>
        <w:t>roups</w:t>
      </w:r>
    </w:p>
    <w:p w:rsidR="00906337" w:rsidRDefault="00906337" w:rsidP="00040D2D">
      <w:pPr>
        <w:pStyle w:val="NoSpacing"/>
        <w:spacing w:after="120"/>
        <w:rPr>
          <w:rFonts w:cstheme="minorHAnsi"/>
          <w:b/>
          <w:noProof/>
          <w:sz w:val="21"/>
          <w:szCs w:val="21"/>
        </w:rPr>
      </w:pPr>
    </w:p>
    <w:p w:rsidR="005831B4" w:rsidRPr="00906337" w:rsidRDefault="005831B4" w:rsidP="00040D2D">
      <w:pPr>
        <w:pStyle w:val="NoSpacing"/>
        <w:spacing w:after="120"/>
        <w:rPr>
          <w:rFonts w:cstheme="minorHAnsi"/>
          <w:b/>
          <w:noProof/>
          <w:sz w:val="21"/>
          <w:szCs w:val="21"/>
        </w:rPr>
      </w:pPr>
      <w:r w:rsidRPr="00906337">
        <w:rPr>
          <w:rFonts w:cstheme="minorHAnsi"/>
          <w:b/>
          <w:noProof/>
          <w:sz w:val="21"/>
          <w:szCs w:val="21"/>
        </w:rPr>
        <w:lastRenderedPageBreak/>
        <w:t>Conference Organiser:</w:t>
      </w:r>
    </w:p>
    <w:p w:rsidR="000D1454" w:rsidRPr="00906337" w:rsidRDefault="005831B4" w:rsidP="00D50B4D">
      <w:pPr>
        <w:pStyle w:val="NoSpacing"/>
        <w:rPr>
          <w:rFonts w:cstheme="minorHAnsi"/>
          <w:noProof/>
          <w:sz w:val="21"/>
          <w:szCs w:val="21"/>
        </w:rPr>
      </w:pPr>
      <w:r w:rsidRPr="00906337">
        <w:rPr>
          <w:rFonts w:cstheme="minorHAnsi"/>
          <w:noProof/>
          <w:sz w:val="21"/>
          <w:szCs w:val="21"/>
        </w:rPr>
        <w:t xml:space="preserve">Professor </w:t>
      </w:r>
      <w:r w:rsidR="00D50B4D" w:rsidRPr="00906337">
        <w:rPr>
          <w:rFonts w:cstheme="minorHAnsi"/>
          <w:noProof/>
          <w:sz w:val="21"/>
          <w:szCs w:val="21"/>
        </w:rPr>
        <w:t>Mike Danson</w:t>
      </w:r>
      <w:r w:rsidR="007E45BA" w:rsidRPr="00906337">
        <w:rPr>
          <w:rFonts w:cstheme="minorHAnsi"/>
          <w:noProof/>
          <w:sz w:val="21"/>
          <w:szCs w:val="21"/>
        </w:rPr>
        <w:t xml:space="preserve">, </w:t>
      </w:r>
      <w:r w:rsidR="00D50B4D" w:rsidRPr="00906337">
        <w:rPr>
          <w:rFonts w:cstheme="minorHAnsi"/>
          <w:noProof/>
          <w:sz w:val="21"/>
          <w:szCs w:val="21"/>
        </w:rPr>
        <w:t>School of Social Sciences, Heriot-Watt University</w:t>
      </w:r>
      <w:r w:rsidR="00040D2D" w:rsidRPr="00906337">
        <w:rPr>
          <w:rFonts w:cstheme="minorHAnsi"/>
          <w:noProof/>
          <w:sz w:val="21"/>
          <w:szCs w:val="21"/>
        </w:rPr>
        <w:t xml:space="preserve">. </w:t>
      </w:r>
    </w:p>
    <w:p w:rsidR="00906337" w:rsidRDefault="00906337" w:rsidP="00410ED8">
      <w:pPr>
        <w:spacing w:before="120" w:after="120" w:line="264" w:lineRule="auto"/>
        <w:rPr>
          <w:rFonts w:cstheme="minorHAnsi"/>
          <w:b/>
          <w:sz w:val="21"/>
          <w:szCs w:val="21"/>
        </w:rPr>
      </w:pPr>
    </w:p>
    <w:p w:rsidR="00410ED8" w:rsidRPr="00906337" w:rsidRDefault="00410ED8" w:rsidP="00410ED8">
      <w:pPr>
        <w:spacing w:before="120" w:after="120" w:line="264" w:lineRule="auto"/>
        <w:rPr>
          <w:rFonts w:cstheme="minorHAnsi"/>
          <w:b/>
          <w:sz w:val="21"/>
          <w:szCs w:val="21"/>
        </w:rPr>
      </w:pPr>
      <w:r w:rsidRPr="00906337">
        <w:rPr>
          <w:rFonts w:cstheme="minorHAnsi"/>
          <w:b/>
          <w:sz w:val="21"/>
          <w:szCs w:val="21"/>
        </w:rPr>
        <w:t>Rapporteur:</w:t>
      </w:r>
    </w:p>
    <w:p w:rsidR="00410ED8" w:rsidRPr="00906337" w:rsidRDefault="00410ED8" w:rsidP="00040D2D">
      <w:pPr>
        <w:spacing w:after="120" w:line="264" w:lineRule="auto"/>
        <w:rPr>
          <w:rFonts w:cstheme="minorHAnsi"/>
          <w:sz w:val="21"/>
          <w:szCs w:val="21"/>
        </w:rPr>
      </w:pPr>
      <w:r w:rsidRPr="00906337">
        <w:rPr>
          <w:rFonts w:cstheme="minorHAnsi"/>
          <w:sz w:val="21"/>
          <w:szCs w:val="21"/>
        </w:rPr>
        <w:t xml:space="preserve">Dr Gail Mulvey, </w:t>
      </w:r>
      <w:r w:rsidR="00AC3BE6" w:rsidRPr="00906337">
        <w:rPr>
          <w:rFonts w:cstheme="minorHAnsi"/>
          <w:sz w:val="21"/>
          <w:szCs w:val="21"/>
        </w:rPr>
        <w:t xml:space="preserve">University of Cumbria </w:t>
      </w:r>
      <w:r w:rsidRPr="00906337">
        <w:rPr>
          <w:rFonts w:cstheme="minorHAnsi"/>
          <w:sz w:val="21"/>
          <w:szCs w:val="21"/>
        </w:rPr>
        <w:t xml:space="preserve">who will be coordinating the collation of the debates and discussions of the day in preparation for the final report and feeding back </w:t>
      </w:r>
      <w:r w:rsidR="00AC3BE6" w:rsidRPr="00906337">
        <w:rPr>
          <w:rFonts w:cstheme="minorHAnsi"/>
          <w:sz w:val="21"/>
          <w:szCs w:val="21"/>
        </w:rPr>
        <w:t>outputs to the ESRC, academia and civic society.</w:t>
      </w:r>
    </w:p>
    <w:p w:rsidR="00683558" w:rsidRPr="00683558" w:rsidRDefault="00683558" w:rsidP="00040D2D">
      <w:pPr>
        <w:spacing w:after="120" w:line="264" w:lineRule="auto"/>
        <w:jc w:val="center"/>
        <w:rPr>
          <w:rFonts w:cstheme="minorHAnsi"/>
          <w:b/>
          <w:sz w:val="21"/>
          <w:szCs w:val="21"/>
        </w:rPr>
      </w:pPr>
    </w:p>
    <w:p w:rsidR="00683558" w:rsidRDefault="00040D2D" w:rsidP="00040D2D">
      <w:pPr>
        <w:spacing w:after="120" w:line="264" w:lineRule="auto"/>
        <w:jc w:val="center"/>
        <w:rPr>
          <w:rFonts w:cstheme="minorHAnsi"/>
          <w:b/>
          <w:sz w:val="21"/>
          <w:szCs w:val="21"/>
        </w:rPr>
      </w:pPr>
      <w:r w:rsidRPr="00683558">
        <w:rPr>
          <w:rFonts w:cstheme="minorHAnsi"/>
          <w:b/>
          <w:sz w:val="21"/>
          <w:szCs w:val="21"/>
        </w:rPr>
        <w:t>The seminar is FREE to attend</w:t>
      </w:r>
      <w:r w:rsidR="00683558">
        <w:rPr>
          <w:rFonts w:cstheme="minorHAnsi"/>
          <w:b/>
          <w:sz w:val="21"/>
          <w:szCs w:val="21"/>
        </w:rPr>
        <w:t xml:space="preserve"> (</w:t>
      </w:r>
      <w:r w:rsidR="00683558" w:rsidRPr="00683558">
        <w:rPr>
          <w:rFonts w:cstheme="minorHAnsi"/>
          <w:b/>
          <w:sz w:val="21"/>
          <w:szCs w:val="21"/>
          <w:u w:val="single"/>
        </w:rPr>
        <w:t>please reserve your place in advance</w:t>
      </w:r>
      <w:r w:rsidR="00683558">
        <w:rPr>
          <w:rFonts w:cstheme="minorHAnsi"/>
          <w:b/>
          <w:sz w:val="21"/>
          <w:szCs w:val="21"/>
        </w:rPr>
        <w:t>).</w:t>
      </w:r>
    </w:p>
    <w:p w:rsidR="00040D2D" w:rsidRPr="00683558" w:rsidRDefault="00040D2D" w:rsidP="00040D2D">
      <w:pPr>
        <w:spacing w:after="120" w:line="264" w:lineRule="auto"/>
        <w:jc w:val="center"/>
        <w:rPr>
          <w:rFonts w:cstheme="minorHAnsi"/>
          <w:b/>
          <w:sz w:val="21"/>
          <w:szCs w:val="21"/>
        </w:rPr>
      </w:pPr>
      <w:r w:rsidRPr="00683558">
        <w:rPr>
          <w:rFonts w:cstheme="minorHAnsi"/>
          <w:b/>
          <w:sz w:val="21"/>
          <w:szCs w:val="21"/>
        </w:rPr>
        <w:t>Refreshments and buffet lunch will be provided.</w:t>
      </w:r>
    </w:p>
    <w:p w:rsidR="00906337" w:rsidRDefault="00906337" w:rsidP="005831B4">
      <w:pPr>
        <w:spacing w:after="120" w:line="264" w:lineRule="auto"/>
        <w:jc w:val="center"/>
        <w:rPr>
          <w:rFonts w:cstheme="minorHAnsi"/>
          <w:b/>
        </w:rPr>
      </w:pPr>
    </w:p>
    <w:p w:rsidR="000D1454" w:rsidRDefault="0049463D" w:rsidP="005831B4">
      <w:pPr>
        <w:spacing w:after="120" w:line="264" w:lineRule="auto"/>
        <w:jc w:val="center"/>
        <w:rPr>
          <w:rFonts w:cstheme="minorHAnsi"/>
          <w:b/>
        </w:rPr>
      </w:pPr>
      <w:r w:rsidRPr="009D5B99">
        <w:rPr>
          <w:rFonts w:cstheme="minorHAnsi"/>
          <w:b/>
        </w:rPr>
        <w:t xml:space="preserve">For further information about this event, </w:t>
      </w:r>
      <w:r w:rsidR="005831B4" w:rsidRPr="009D5B99">
        <w:rPr>
          <w:rFonts w:cstheme="minorHAnsi"/>
          <w:b/>
        </w:rPr>
        <w:t xml:space="preserve">or to book a place, </w:t>
      </w:r>
      <w:r w:rsidRPr="009D5B99">
        <w:rPr>
          <w:rFonts w:cstheme="minorHAnsi"/>
          <w:b/>
        </w:rPr>
        <w:t>please contact</w:t>
      </w:r>
      <w:r w:rsidR="003167C0" w:rsidRPr="009D5B99">
        <w:rPr>
          <w:rFonts w:cstheme="minorHAnsi"/>
          <w:b/>
        </w:rPr>
        <w:t>:</w:t>
      </w:r>
      <w:r w:rsidR="007E45BA">
        <w:rPr>
          <w:rFonts w:cstheme="minorHAnsi"/>
          <w:b/>
        </w:rPr>
        <w:t xml:space="preserve"> </w:t>
      </w:r>
      <w:hyperlink r:id="rId8" w:history="1">
        <w:r w:rsidR="00683558" w:rsidRPr="00400FB7">
          <w:rPr>
            <w:rStyle w:val="Hyperlink"/>
            <w:rFonts w:cstheme="minorHAnsi"/>
            <w:b/>
          </w:rPr>
          <w:t>m.danson@hw.ac.uk</w:t>
        </w:r>
      </w:hyperlink>
    </w:p>
    <w:p w:rsidR="00683558" w:rsidRPr="009D5B99" w:rsidRDefault="00683558" w:rsidP="005831B4">
      <w:pPr>
        <w:spacing w:after="120" w:line="264" w:lineRule="auto"/>
        <w:jc w:val="center"/>
        <w:rPr>
          <w:rFonts w:cstheme="minorHAnsi"/>
        </w:rPr>
      </w:pPr>
    </w:p>
    <w:sectPr w:rsidR="00683558" w:rsidRPr="009D5B99" w:rsidSect="00906337">
      <w:headerReference w:type="default" r:id="rId9"/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73E" w:rsidRDefault="000C573E" w:rsidP="00FA5850">
      <w:pPr>
        <w:spacing w:after="0" w:line="240" w:lineRule="auto"/>
      </w:pPr>
      <w:r>
        <w:separator/>
      </w:r>
    </w:p>
  </w:endnote>
  <w:endnote w:type="continuationSeparator" w:id="0">
    <w:p w:rsidR="000C573E" w:rsidRDefault="000C573E" w:rsidP="00FA5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73E" w:rsidRDefault="000C573E" w:rsidP="00FA5850">
      <w:pPr>
        <w:spacing w:after="0" w:line="240" w:lineRule="auto"/>
      </w:pPr>
      <w:r>
        <w:separator/>
      </w:r>
    </w:p>
  </w:footnote>
  <w:footnote w:type="continuationSeparator" w:id="0">
    <w:p w:rsidR="000C573E" w:rsidRDefault="000C573E" w:rsidP="00FA5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31A" w:rsidRDefault="0086531A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99"/>
      <w:gridCol w:w="2376"/>
    </w:tblGrid>
    <w:tr w:rsidR="0086531A" w:rsidTr="00D50B4D">
      <w:tc>
        <w:tcPr>
          <w:tcW w:w="6799" w:type="dxa"/>
          <w:vAlign w:val="center"/>
        </w:tcPr>
        <w:p w:rsidR="0086531A" w:rsidRDefault="0086531A" w:rsidP="0086531A">
          <w:pPr>
            <w:pStyle w:val="Header"/>
          </w:pPr>
          <w:r w:rsidRPr="00FA5850">
            <w:rPr>
              <w:noProof/>
              <w:lang w:eastAsia="en-GB"/>
            </w:rPr>
            <w:drawing>
              <wp:inline distT="0" distB="0" distL="0" distR="0" wp14:anchorId="6B05F74D" wp14:editId="5EED382C">
                <wp:extent cx="1333500" cy="513090"/>
                <wp:effectExtent l="0" t="0" r="0" b="1270"/>
                <wp:docPr id="1" name="Picture 1" descr="Z:\Faculty of EAB\Departments\CRED\Current Projects\Brexit\Carlisle Event\UK in a Changing Europe logo - blu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:\Faculty of EAB\Departments\CRED\Current Projects\Brexit\Carlisle Event\UK in a Changing Europe logo - blu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513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F1082">
            <w:t xml:space="preserve">      </w:t>
          </w:r>
          <w:r w:rsidR="006F1082">
            <w:rPr>
              <w:noProof/>
              <w:lang w:eastAsia="en-GB"/>
            </w:rPr>
            <w:drawing>
              <wp:inline distT="0" distB="0" distL="0" distR="0" wp14:anchorId="4D90E77F" wp14:editId="4B0DC21C">
                <wp:extent cx="1838325" cy="492827"/>
                <wp:effectExtent l="0" t="0" r="0" b="254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BS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4115" cy="4943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6F1082">
            <w:rPr>
              <w:noProof/>
              <w:lang w:eastAsia="zh-CN"/>
            </w:rPr>
            <w:t xml:space="preserve">  </w:t>
          </w:r>
          <w:r w:rsidR="00C756F8">
            <w:rPr>
              <w:noProof/>
              <w:lang w:eastAsia="zh-CN"/>
            </w:rPr>
            <w:t xml:space="preserve"> </w:t>
          </w:r>
          <w:r w:rsidR="006F1082">
            <w:rPr>
              <w:noProof/>
              <w:lang w:eastAsia="en-GB"/>
            </w:rPr>
            <w:drawing>
              <wp:inline distT="0" distB="0" distL="0" distR="0" wp14:anchorId="69DC973E" wp14:editId="4EA31504">
                <wp:extent cx="617975" cy="476250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eriottWatt_logo.jp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975" cy="476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6F1082">
            <w:rPr>
              <w:noProof/>
              <w:lang w:eastAsia="zh-CN"/>
            </w:rPr>
            <w:t xml:space="preserve">      </w:t>
          </w:r>
        </w:p>
      </w:tc>
      <w:tc>
        <w:tcPr>
          <w:tcW w:w="2376" w:type="dxa"/>
          <w:vAlign w:val="center"/>
        </w:tcPr>
        <w:p w:rsidR="0086531A" w:rsidRDefault="0086531A" w:rsidP="0086531A">
          <w:pPr>
            <w:pStyle w:val="Header"/>
          </w:pPr>
          <w:r>
            <w:rPr>
              <w:noProof/>
              <w:lang w:eastAsia="en-GB"/>
            </w:rPr>
            <w:drawing>
              <wp:inline distT="0" distB="0" distL="0" distR="0" wp14:anchorId="616A1F15" wp14:editId="3F37404C">
                <wp:extent cx="1371600" cy="361577"/>
                <wp:effectExtent l="0" t="0" r="0" b="63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0341" cy="36388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:rsidR="00FA5850" w:rsidRDefault="00D50B4D" w:rsidP="00D50B4D">
    <w:pPr>
      <w:pStyle w:val="Header"/>
      <w:jc w:val="center"/>
    </w:pPr>
    <w:r>
      <w:rPr>
        <w:rFonts w:ascii="Calibri" w:hAnsi="Calibri" w:cs="Calibri"/>
        <w:color w:val="1F497D"/>
      </w:rPr>
      <w:t xml:space="preserve">Supported by the ESRC’s </w:t>
    </w:r>
    <w:r>
      <w:rPr>
        <w:rFonts w:ascii="Calibri" w:hAnsi="Calibri" w:cs="Calibri"/>
        <w:i/>
        <w:iCs/>
        <w:color w:val="1F497D"/>
      </w:rPr>
      <w:t xml:space="preserve">UK in a Changing Europe </w:t>
    </w:r>
    <w:r>
      <w:rPr>
        <w:rFonts w:ascii="Calibri" w:hAnsi="Calibri" w:cs="Calibri"/>
        <w:color w:val="1F497D"/>
      </w:rPr>
      <w:t>Initiative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B1D73"/>
    <w:multiLevelType w:val="hybridMultilevel"/>
    <w:tmpl w:val="1D824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3F6319"/>
    <w:multiLevelType w:val="hybridMultilevel"/>
    <w:tmpl w:val="073CF2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2AD073C"/>
    <w:multiLevelType w:val="hybridMultilevel"/>
    <w:tmpl w:val="7F36D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0C45DE"/>
    <w:multiLevelType w:val="hybridMultilevel"/>
    <w:tmpl w:val="6B10BC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6F0D85"/>
    <w:multiLevelType w:val="hybridMultilevel"/>
    <w:tmpl w:val="CFC0A2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1807E0"/>
    <w:multiLevelType w:val="hybridMultilevel"/>
    <w:tmpl w:val="822EA2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E6BCB"/>
    <w:multiLevelType w:val="hybridMultilevel"/>
    <w:tmpl w:val="2D86EBCC"/>
    <w:lvl w:ilvl="0" w:tplc="16C8681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C44828"/>
    <w:multiLevelType w:val="hybridMultilevel"/>
    <w:tmpl w:val="D0B41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19"/>
    <w:rsid w:val="00040D2D"/>
    <w:rsid w:val="00073E34"/>
    <w:rsid w:val="000C1450"/>
    <w:rsid w:val="000C573E"/>
    <w:rsid w:val="000D1454"/>
    <w:rsid w:val="001A4EFF"/>
    <w:rsid w:val="001D6AF7"/>
    <w:rsid w:val="002320C7"/>
    <w:rsid w:val="00297CF2"/>
    <w:rsid w:val="002C238D"/>
    <w:rsid w:val="003167C0"/>
    <w:rsid w:val="003305E5"/>
    <w:rsid w:val="003A5C0E"/>
    <w:rsid w:val="00410ED8"/>
    <w:rsid w:val="0049463D"/>
    <w:rsid w:val="004D756F"/>
    <w:rsid w:val="004E7537"/>
    <w:rsid w:val="0051025B"/>
    <w:rsid w:val="005831B4"/>
    <w:rsid w:val="005915AA"/>
    <w:rsid w:val="005C64D7"/>
    <w:rsid w:val="00653B41"/>
    <w:rsid w:val="00654F10"/>
    <w:rsid w:val="006717F1"/>
    <w:rsid w:val="00683558"/>
    <w:rsid w:val="006D4D37"/>
    <w:rsid w:val="006F1082"/>
    <w:rsid w:val="007B74F4"/>
    <w:rsid w:val="007E45BA"/>
    <w:rsid w:val="0086531A"/>
    <w:rsid w:val="00906337"/>
    <w:rsid w:val="00996C2F"/>
    <w:rsid w:val="009C7B5B"/>
    <w:rsid w:val="009D5B99"/>
    <w:rsid w:val="00A675FB"/>
    <w:rsid w:val="00AC3BE6"/>
    <w:rsid w:val="00AC4A22"/>
    <w:rsid w:val="00B44BC9"/>
    <w:rsid w:val="00B45A83"/>
    <w:rsid w:val="00B45B15"/>
    <w:rsid w:val="00BE2DD5"/>
    <w:rsid w:val="00BF05C7"/>
    <w:rsid w:val="00C728CC"/>
    <w:rsid w:val="00C756F8"/>
    <w:rsid w:val="00CC0B19"/>
    <w:rsid w:val="00CD4755"/>
    <w:rsid w:val="00CF55D4"/>
    <w:rsid w:val="00D21865"/>
    <w:rsid w:val="00D476EF"/>
    <w:rsid w:val="00D50B4D"/>
    <w:rsid w:val="00D65A15"/>
    <w:rsid w:val="00D809A4"/>
    <w:rsid w:val="00E171D3"/>
    <w:rsid w:val="00E63E67"/>
    <w:rsid w:val="00E94302"/>
    <w:rsid w:val="00EC5189"/>
    <w:rsid w:val="00F023BD"/>
    <w:rsid w:val="00FA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2E25E9BC-8C46-4E0F-8AC9-D8A5F886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14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463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5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850"/>
  </w:style>
  <w:style w:type="paragraph" w:styleId="Footer">
    <w:name w:val="footer"/>
    <w:basedOn w:val="Normal"/>
    <w:link w:val="FooterChar"/>
    <w:uiPriority w:val="99"/>
    <w:unhideWhenUsed/>
    <w:rsid w:val="00FA58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850"/>
  </w:style>
  <w:style w:type="paragraph" w:styleId="FootnoteText">
    <w:name w:val="footnote text"/>
    <w:basedOn w:val="Normal"/>
    <w:link w:val="FootnoteTextChar"/>
    <w:uiPriority w:val="99"/>
    <w:semiHidden/>
    <w:unhideWhenUsed/>
    <w:rsid w:val="002C23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23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238D"/>
    <w:rPr>
      <w:vertAlign w:val="superscript"/>
    </w:rPr>
  </w:style>
  <w:style w:type="table" w:styleId="TableGrid">
    <w:name w:val="Table Grid"/>
    <w:basedOn w:val="TableNormal"/>
    <w:uiPriority w:val="59"/>
    <w:rsid w:val="00865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7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4F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D14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7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anson@hw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33126-28B0-4466-A790-200D261D9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Cumbria</Company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Mulvey, Gail</dc:creator>
  <cp:lastModifiedBy>Ruth Lognonne</cp:lastModifiedBy>
  <cp:revision>2</cp:revision>
  <cp:lastPrinted>2016-12-20T13:28:00Z</cp:lastPrinted>
  <dcterms:created xsi:type="dcterms:W3CDTF">2017-03-29T14:23:00Z</dcterms:created>
  <dcterms:modified xsi:type="dcterms:W3CDTF">2017-03-29T14:23:00Z</dcterms:modified>
</cp:coreProperties>
</file>